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2538F" w14:textId="41E462A9" w:rsidR="001A69B7" w:rsidRPr="000A5497" w:rsidRDefault="001A69B7" w:rsidP="00E5473D">
      <w:pPr>
        <w:pStyle w:val="CRCoverPage"/>
        <w:tabs>
          <w:tab w:val="right" w:pos="9639"/>
        </w:tabs>
        <w:rPr>
          <w:b/>
          <w:noProof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</w:t>
      </w:r>
      <w:r w:rsidR="002F4119">
        <w:rPr>
          <w:b/>
          <w:noProof/>
          <w:sz w:val="24"/>
        </w:rPr>
        <w:t>6</w:t>
      </w:r>
      <w:r w:rsidR="008573AD">
        <w:rPr>
          <w:b/>
          <w:noProof/>
          <w:sz w:val="24"/>
        </w:rPr>
        <w:t>-e</w:t>
      </w:r>
      <w:r w:rsidR="00E97241">
        <w:rPr>
          <w:b/>
          <w:noProof/>
          <w:sz w:val="24"/>
        </w:rPr>
        <w:t xml:space="preserve">                                                            R1-</w:t>
      </w:r>
      <w:r w:rsidR="000A5497" w:rsidRPr="000A5497">
        <w:rPr>
          <w:rFonts w:eastAsia="Times New Roman" w:cs="Arial"/>
          <w:color w:val="000000"/>
          <w:sz w:val="16"/>
          <w:szCs w:val="16"/>
          <w:lang w:val="en-CN" w:eastAsia="zh-CN"/>
        </w:rPr>
        <w:t xml:space="preserve"> </w:t>
      </w:r>
      <w:r w:rsidR="00B50BFD">
        <w:rPr>
          <w:b/>
          <w:noProof/>
          <w:sz w:val="24"/>
        </w:rPr>
        <w:t>2107716</w:t>
      </w:r>
      <w:r>
        <w:rPr>
          <w:b/>
          <w:i/>
          <w:noProof/>
          <w:sz w:val="28"/>
        </w:rPr>
        <w:tab/>
      </w:r>
    </w:p>
    <w:p w14:paraId="165C86FE" w14:textId="733ACDA8" w:rsidR="001A69B7" w:rsidRPr="000C3D4F" w:rsidRDefault="008573AD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8573AD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="00507E3E" w:rsidRPr="00507E3E">
        <w:rPr>
          <w:rFonts w:eastAsia="MS Mincho" w:cs="Arial"/>
          <w:b/>
          <w:bCs/>
          <w:sz w:val="24"/>
          <w:szCs w:val="24"/>
          <w:lang w:val="en-CN" w:eastAsia="ja-JP"/>
        </w:rPr>
        <w:t>August 16</w:t>
      </w:r>
      <w:r w:rsidR="00507E3E" w:rsidRPr="00507E3E">
        <w:rPr>
          <w:rFonts w:eastAsia="MS Mincho" w:cs="Arial"/>
          <w:b/>
          <w:bCs/>
          <w:sz w:val="24"/>
          <w:szCs w:val="24"/>
          <w:vertAlign w:val="superscript"/>
          <w:lang w:val="en-CN" w:eastAsia="ja-JP"/>
        </w:rPr>
        <w:t>th</w:t>
      </w:r>
      <w:r w:rsidR="00507E3E" w:rsidRPr="00507E3E">
        <w:rPr>
          <w:rFonts w:eastAsia="MS Mincho" w:cs="Arial"/>
          <w:b/>
          <w:bCs/>
          <w:sz w:val="24"/>
          <w:szCs w:val="24"/>
          <w:lang w:val="en-CN" w:eastAsia="ja-JP"/>
        </w:rPr>
        <w:t xml:space="preserve"> – 27</w:t>
      </w:r>
      <w:r w:rsidR="00507E3E" w:rsidRPr="00507E3E">
        <w:rPr>
          <w:rFonts w:eastAsia="MS Mincho" w:cs="Arial"/>
          <w:b/>
          <w:bCs/>
          <w:sz w:val="24"/>
          <w:szCs w:val="24"/>
          <w:vertAlign w:val="superscript"/>
          <w:lang w:val="en-CN" w:eastAsia="ja-JP"/>
        </w:rPr>
        <w:t>th</w:t>
      </w:r>
      <w:r w:rsidR="00507E3E" w:rsidRPr="00507E3E">
        <w:rPr>
          <w:rFonts w:eastAsia="MS Mincho" w:cs="Arial"/>
          <w:b/>
          <w:bCs/>
          <w:sz w:val="24"/>
          <w:szCs w:val="24"/>
          <w:lang w:val="en-CN" w:eastAsia="ja-JP"/>
        </w:rPr>
        <w:t>, 2021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A5B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A5B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A5B58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7C02AD9E" w:rsidR="001A69B7" w:rsidRPr="00410371" w:rsidRDefault="001A69B7" w:rsidP="003A5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2F41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A3C4C7B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52DDEBE7" w:rsidR="001A69B7" w:rsidRPr="000A5497" w:rsidRDefault="002F4119" w:rsidP="000A5497">
            <w:pPr>
              <w:pStyle w:val="CRCoverPage"/>
              <w:rPr>
                <w:b/>
                <w:noProof/>
                <w:sz w:val="28"/>
                <w:lang w:val="en-CN"/>
              </w:rPr>
            </w:pPr>
            <w:r>
              <w:rPr>
                <w:b/>
                <w:noProof/>
                <w:sz w:val="28"/>
                <w:lang w:val="en-CN"/>
              </w:rPr>
              <w:t>-</w:t>
            </w:r>
          </w:p>
        </w:tc>
        <w:tc>
          <w:tcPr>
            <w:tcW w:w="709" w:type="dxa"/>
          </w:tcPr>
          <w:p w14:paraId="51E5B243" w14:textId="77777777" w:rsidR="001A69B7" w:rsidRDefault="001A69B7" w:rsidP="003A5B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A5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A5B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6519D5E9" w:rsidR="001A69B7" w:rsidRPr="00410371" w:rsidRDefault="001A69B7" w:rsidP="003A5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4119">
              <w:rPr>
                <w:b/>
                <w:noProof/>
                <w:sz w:val="28"/>
                <w:lang w:eastAsia="zh-CN"/>
              </w:rPr>
              <w:t>6.6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A5B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A5B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A5B58">
        <w:tc>
          <w:tcPr>
            <w:tcW w:w="9641" w:type="dxa"/>
            <w:gridSpan w:val="9"/>
          </w:tcPr>
          <w:p w14:paraId="73069AFE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A5B58">
        <w:tc>
          <w:tcPr>
            <w:tcW w:w="2835" w:type="dxa"/>
          </w:tcPr>
          <w:p w14:paraId="05F79A6A" w14:textId="77777777" w:rsidR="001A69B7" w:rsidRDefault="001A69B7" w:rsidP="003A5B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A5B58">
        <w:tc>
          <w:tcPr>
            <w:tcW w:w="9640" w:type="dxa"/>
            <w:gridSpan w:val="11"/>
          </w:tcPr>
          <w:p w14:paraId="624EABA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A5B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4C8E0D9A" w:rsidR="001A69B7" w:rsidRDefault="002F4119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Draft CR on Action Time for Pathloss Reference Signal Update</w:t>
            </w:r>
          </w:p>
        </w:tc>
      </w:tr>
      <w:tr w:rsidR="001A69B7" w14:paraId="0BCF1BCA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43B790C9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</w:t>
            </w:r>
            <w:r w:rsidR="002F4119">
              <w:rPr>
                <w:noProof/>
              </w:rPr>
              <w:t>eMIMO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A5B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1A967A80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</w:t>
            </w:r>
            <w:r w:rsidR="0064484D">
              <w:t>1</w:t>
            </w:r>
            <w:r>
              <w:t>-</w:t>
            </w:r>
            <w:r w:rsidR="003A5B58">
              <w:t>0</w:t>
            </w:r>
            <w:r w:rsidR="008A2097">
              <w:t>8</w:t>
            </w:r>
            <w:r w:rsidR="003A5B58">
              <w:t>-</w:t>
            </w:r>
            <w:r w:rsidR="00507E3E">
              <w:t>06</w:t>
            </w:r>
          </w:p>
        </w:tc>
      </w:tr>
      <w:tr w:rsidR="001A69B7" w14:paraId="2E552448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A5B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A5B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A5B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1793850A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7E3E">
              <w:t>6</w:t>
            </w:r>
          </w:p>
        </w:tc>
      </w:tr>
      <w:tr w:rsidR="001A69B7" w14:paraId="20B3A6EF" w14:textId="77777777" w:rsidTr="003A5B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A5B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A5B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A5B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A5B58">
        <w:tc>
          <w:tcPr>
            <w:tcW w:w="1843" w:type="dxa"/>
          </w:tcPr>
          <w:p w14:paraId="2717F166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E44E" w14:textId="6FE80021" w:rsidR="00E97241" w:rsidRPr="004C04F4" w:rsidRDefault="002F4119" w:rsidP="008A209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In current 38.213, it is defined that the action time for MAC CE based pathloss RS update should be counted from the slot k with ACK transmission. However, the ACK may be transmitted in multiple slots, then the definition of slot k could be unclear.</w:t>
            </w:r>
          </w:p>
        </w:tc>
      </w:tr>
      <w:tr w:rsidR="001A69B7" w14:paraId="4EF69383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06CC8A73" w:rsidR="001A69B7" w:rsidRDefault="002F4119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Clarify that the slot k is counted based on the last slot with ACK transmission.</w:t>
            </w:r>
          </w:p>
        </w:tc>
      </w:tr>
      <w:tr w:rsidR="001A69B7" w14:paraId="01E5E4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3C4DED78" w:rsidR="001A69B7" w:rsidRDefault="008A209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UE behavior </w:t>
            </w:r>
            <w:r w:rsidR="002F4119">
              <w:rPr>
                <w:rFonts w:ascii="Times New Roman" w:hAnsi="Times New Roman"/>
                <w:noProof/>
                <w:lang w:eastAsia="zh-CN"/>
              </w:rPr>
              <w:t>action time for pathloss RS update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is unclear</w:t>
            </w:r>
          </w:p>
        </w:tc>
      </w:tr>
      <w:tr w:rsidR="001A69B7" w14:paraId="1688147C" w14:textId="77777777" w:rsidTr="003A5B58">
        <w:tc>
          <w:tcPr>
            <w:tcW w:w="2694" w:type="dxa"/>
            <w:gridSpan w:val="2"/>
          </w:tcPr>
          <w:p w14:paraId="34F0FAEA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3A736863" w:rsidR="001A69B7" w:rsidRDefault="002F4119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A69B7" w14:paraId="561E0E2C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41BA3421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This is 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based on common understanding</w:t>
            </w:r>
            <w:r>
              <w:rPr>
                <w:rFonts w:ascii="Times New Roman" w:hAnsi="Times New Roman"/>
                <w:noProof/>
                <w:lang w:eastAsia="zh-CN"/>
              </w:rPr>
              <w:t>. So no impact on legacy gNB and UE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:rsidRPr="008863B9" w14:paraId="6D0F4AE3" w14:textId="77777777" w:rsidTr="003A5B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A5B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A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E4C9EC" w14:textId="77777777" w:rsidR="008A2097" w:rsidRDefault="008A2097" w:rsidP="001A69B7">
      <w:pPr>
        <w:jc w:val="center"/>
        <w:rPr>
          <w:color w:val="FF0000"/>
          <w:sz w:val="28"/>
          <w:szCs w:val="28"/>
        </w:rPr>
      </w:pPr>
    </w:p>
    <w:p w14:paraId="66DF3A21" w14:textId="77777777" w:rsidR="002F4119" w:rsidRPr="002F4119" w:rsidRDefault="002F4119" w:rsidP="002F4119">
      <w:pPr>
        <w:pStyle w:val="Heading1"/>
        <w:tabs>
          <w:tab w:val="left" w:pos="1134"/>
        </w:tabs>
        <w:rPr>
          <w:rFonts w:ascii="Times New Roman" w:hAnsi="Times New Roman" w:cs="Times New Roman"/>
          <w:b/>
          <w:bCs/>
          <w:color w:val="000000" w:themeColor="text1"/>
        </w:rPr>
      </w:pPr>
      <w:bookmarkStart w:id="2" w:name="_Toc12021444"/>
      <w:bookmarkStart w:id="3" w:name="_Toc20311556"/>
      <w:bookmarkStart w:id="4" w:name="_Toc26719381"/>
      <w:bookmarkStart w:id="5" w:name="_Toc29894812"/>
      <w:bookmarkStart w:id="6" w:name="_Toc29899111"/>
      <w:bookmarkStart w:id="7" w:name="_Toc29899529"/>
      <w:bookmarkStart w:id="8" w:name="_Toc29917266"/>
      <w:bookmarkStart w:id="9" w:name="_Toc36498140"/>
      <w:bookmarkStart w:id="10" w:name="_Toc45699166"/>
      <w:bookmarkStart w:id="11" w:name="_Toc74762905"/>
      <w:r w:rsidRPr="002F4119">
        <w:rPr>
          <w:rFonts w:ascii="Times New Roman" w:hAnsi="Times New Roman" w:cs="Times New Roman"/>
          <w:b/>
          <w:bCs/>
          <w:color w:val="000000" w:themeColor="text1"/>
        </w:rPr>
        <w:t>7</w:t>
      </w:r>
      <w:r w:rsidRPr="002F4119">
        <w:rPr>
          <w:rFonts w:ascii="Times New Roman" w:hAnsi="Times New Roman" w:cs="Times New Roman"/>
          <w:b/>
          <w:bCs/>
          <w:color w:val="000000" w:themeColor="text1"/>
        </w:rPr>
        <w:tab/>
        <w:t>Uplink Power control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CC5F090" w14:textId="77777777" w:rsidR="002F4119" w:rsidRDefault="002F4119" w:rsidP="002F4119">
      <w:r w:rsidRPr="00B916EC">
        <w:t xml:space="preserve">Uplink power control determines </w:t>
      </w:r>
      <w:r>
        <w:t>a</w:t>
      </w:r>
      <w:r w:rsidRPr="00B916EC">
        <w:t xml:space="preserve"> power </w:t>
      </w:r>
      <w:r>
        <w:t>for PUSCH, PUCCH, SRS, and PRACH transmissions</w:t>
      </w:r>
      <w:r w:rsidRPr="00B916EC">
        <w:t xml:space="preserve">. </w:t>
      </w:r>
    </w:p>
    <w:p w14:paraId="70AA7F5A" w14:textId="5D092410" w:rsidR="002F4119" w:rsidRPr="0098252E" w:rsidRDefault="002F4119" w:rsidP="002F4119">
      <w:r>
        <w:rPr>
          <w:iCs/>
          <w:szCs w:val="32"/>
        </w:rPr>
        <w:t>A UE does not expect</w:t>
      </w:r>
      <w:r w:rsidRPr="0098252E">
        <w:rPr>
          <w:iCs/>
          <w:szCs w:val="32"/>
        </w:rPr>
        <w:t xml:space="preserve"> to simultaneously maintain more than four pathloss estimates per serv</w:t>
      </w:r>
      <w:r>
        <w:rPr>
          <w:iCs/>
          <w:szCs w:val="32"/>
        </w:rPr>
        <w:t>ing cell for all PUSCH/PUCCH/SRS</w:t>
      </w:r>
      <w:r w:rsidRPr="0098252E">
        <w:rPr>
          <w:iCs/>
          <w:szCs w:val="32"/>
        </w:rPr>
        <w:t xml:space="preserve"> transmissions</w:t>
      </w:r>
      <w:r>
        <w:rPr>
          <w:iCs/>
          <w:szCs w:val="32"/>
        </w:rPr>
        <w:t xml:space="preserve"> as described in clauses 7.1.1, 7.2.1, and 7.3.1</w:t>
      </w:r>
      <w:r w:rsidRPr="006564DE">
        <w:rPr>
          <w:iCs/>
        </w:rPr>
        <w:t xml:space="preserve">, </w:t>
      </w:r>
      <w:r w:rsidRPr="006564DE">
        <w:t xml:space="preserve">except for SRS transmissions configured by </w:t>
      </w:r>
      <w:r w:rsidRPr="006F281D">
        <w:rPr>
          <w:i/>
        </w:rPr>
        <w:t>SRS-PosResourceSet</w:t>
      </w:r>
      <w:r w:rsidRPr="006564DE">
        <w:t xml:space="preserve"> as described </w:t>
      </w:r>
      <w:r>
        <w:t>in clause</w:t>
      </w:r>
      <w:r w:rsidRPr="006564DE">
        <w:t xml:space="preserve"> 7.3.1</w:t>
      </w:r>
      <w:r>
        <w:rPr>
          <w:iCs/>
          <w:szCs w:val="32"/>
        </w:rPr>
        <w:t xml:space="preserve">. </w:t>
      </w:r>
      <w:r w:rsidRPr="00326475">
        <w:rPr>
          <w:iCs/>
          <w:szCs w:val="32"/>
        </w:rPr>
        <w:t xml:space="preserve">If </w:t>
      </w:r>
      <w:r>
        <w:rPr>
          <w:iCs/>
          <w:szCs w:val="32"/>
        </w:rPr>
        <w:t xml:space="preserve">the UE is provided a </w:t>
      </w:r>
      <w:r w:rsidRPr="00326475">
        <w:rPr>
          <w:iCs/>
          <w:szCs w:val="32"/>
        </w:rPr>
        <w:t>number of RS resources for pathloss estimation for PU</w:t>
      </w:r>
      <w:r>
        <w:rPr>
          <w:iCs/>
          <w:szCs w:val="32"/>
        </w:rPr>
        <w:t>S</w:t>
      </w:r>
      <w:r w:rsidRPr="00326475">
        <w:rPr>
          <w:iCs/>
          <w:szCs w:val="32"/>
        </w:rPr>
        <w:t>CH</w:t>
      </w:r>
      <w:r>
        <w:rPr>
          <w:iCs/>
          <w:szCs w:val="32"/>
        </w:rPr>
        <w:t>/</w:t>
      </w:r>
      <w:r w:rsidRPr="00326475">
        <w:rPr>
          <w:iCs/>
          <w:szCs w:val="32"/>
        </w:rPr>
        <w:t>PU</w:t>
      </w:r>
      <w:r>
        <w:rPr>
          <w:iCs/>
          <w:szCs w:val="32"/>
        </w:rPr>
        <w:t>C</w:t>
      </w:r>
      <w:r w:rsidRPr="00326475">
        <w:rPr>
          <w:iCs/>
          <w:szCs w:val="32"/>
        </w:rPr>
        <w:t>CH</w:t>
      </w:r>
      <w:r>
        <w:rPr>
          <w:iCs/>
          <w:szCs w:val="32"/>
        </w:rPr>
        <w:t>/</w:t>
      </w:r>
      <w:r w:rsidRPr="00326475">
        <w:rPr>
          <w:iCs/>
          <w:szCs w:val="32"/>
        </w:rPr>
        <w:t xml:space="preserve">SRS </w:t>
      </w:r>
      <w:r>
        <w:rPr>
          <w:iCs/>
          <w:szCs w:val="32"/>
        </w:rPr>
        <w:t xml:space="preserve">transmissions that </w:t>
      </w:r>
      <w:r w:rsidRPr="00326475">
        <w:rPr>
          <w:iCs/>
          <w:szCs w:val="32"/>
        </w:rPr>
        <w:t xml:space="preserve">is </w:t>
      </w:r>
      <w:r>
        <w:rPr>
          <w:iCs/>
          <w:szCs w:val="32"/>
        </w:rPr>
        <w:t>larg</w:t>
      </w:r>
      <w:r w:rsidRPr="00326475">
        <w:rPr>
          <w:iCs/>
          <w:szCs w:val="32"/>
        </w:rPr>
        <w:t xml:space="preserve">er than 4, </w:t>
      </w:r>
      <w:r>
        <w:rPr>
          <w:iCs/>
          <w:szCs w:val="32"/>
        </w:rPr>
        <w:t xml:space="preserve">the </w:t>
      </w:r>
      <w:r w:rsidRPr="00326475">
        <w:rPr>
          <w:iCs/>
          <w:szCs w:val="32"/>
        </w:rPr>
        <w:t xml:space="preserve">UE </w:t>
      </w:r>
      <w:r>
        <w:rPr>
          <w:iCs/>
          <w:szCs w:val="32"/>
        </w:rPr>
        <w:t>maintains</w:t>
      </w:r>
      <w:r w:rsidRPr="00326475">
        <w:rPr>
          <w:iCs/>
          <w:szCs w:val="32"/>
        </w:rPr>
        <w:t xml:space="preserve"> </w:t>
      </w:r>
      <w:r>
        <w:rPr>
          <w:iCs/>
          <w:szCs w:val="32"/>
        </w:rPr>
        <w:t xml:space="preserve">for pathloss estimation </w:t>
      </w:r>
      <w:r w:rsidRPr="00326475">
        <w:rPr>
          <w:iCs/>
          <w:szCs w:val="32"/>
        </w:rPr>
        <w:t xml:space="preserve">RS resources </w:t>
      </w:r>
      <w:r>
        <w:rPr>
          <w:iCs/>
          <w:szCs w:val="32"/>
        </w:rPr>
        <w:t xml:space="preserve">corresponding to </w:t>
      </w:r>
      <w:r w:rsidRPr="00B916EC">
        <w:rPr>
          <w:rFonts w:eastAsia="MS Mincho"/>
        </w:rPr>
        <w:t xml:space="preserve">RS resource </w:t>
      </w:r>
      <w:r>
        <w:rPr>
          <w:rFonts w:eastAsia="MS Mincho"/>
        </w:rPr>
        <w:t>indexes</w:t>
      </w:r>
      <w:r>
        <w:rPr>
          <w:rFonts w:eastAsia="MS Mincho"/>
          <w:lang w:val="en-US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lang w:val="en-US"/>
              </w:rPr>
            </m:ctrlPr>
          </m:sSubPr>
          <m:e>
            <m:r>
              <w:rPr>
                <w:rFonts w:ascii="Cambria Math" w:eastAsia="MS Mincho" w:hAnsi="Cambria Math"/>
                <w:lang w:val="en-US"/>
              </w:rPr>
              <m:t>q</m:t>
            </m:r>
          </m:e>
          <m:sub>
            <m:r>
              <w:rPr>
                <w:rFonts w:ascii="Cambria Math" w:eastAsia="MS Mincho" w:hAnsi="Cambria Math"/>
                <w:lang w:val="en-US"/>
              </w:rPr>
              <m:t>d</m:t>
            </m:r>
          </m:sub>
        </m:sSub>
      </m:oMath>
      <w:r w:rsidRPr="00326475">
        <w:rPr>
          <w:iCs/>
          <w:szCs w:val="32"/>
        </w:rPr>
        <w:t xml:space="preserve"> </w:t>
      </w:r>
      <w:r>
        <w:rPr>
          <w:iCs/>
          <w:szCs w:val="32"/>
        </w:rPr>
        <w:t>as described in clauses</w:t>
      </w:r>
      <w:r w:rsidRPr="00326475">
        <w:rPr>
          <w:iCs/>
          <w:szCs w:val="32"/>
        </w:rPr>
        <w:t xml:space="preserve"> 7.1.1, 7.2.1</w:t>
      </w:r>
      <w:r>
        <w:rPr>
          <w:iCs/>
          <w:szCs w:val="32"/>
        </w:rPr>
        <w:t>,</w:t>
      </w:r>
      <w:r w:rsidRPr="00326475">
        <w:rPr>
          <w:iCs/>
          <w:szCs w:val="32"/>
        </w:rPr>
        <w:t xml:space="preserve"> and 7.3.1.</w:t>
      </w:r>
      <w:r>
        <w:t xml:space="preserve"> </w:t>
      </w:r>
      <w:r w:rsidRPr="00025B02">
        <w:rPr>
          <w:iCs/>
          <w:szCs w:val="32"/>
        </w:rPr>
        <w:t xml:space="preserve">If </w:t>
      </w:r>
      <w:r>
        <w:rPr>
          <w:iCs/>
          <w:szCs w:val="32"/>
        </w:rPr>
        <w:t>an</w:t>
      </w:r>
      <w:r w:rsidRPr="00025B02">
        <w:rPr>
          <w:iCs/>
          <w:szCs w:val="32"/>
        </w:rPr>
        <w:t xml:space="preserve"> RS resource updated by </w:t>
      </w:r>
      <w:r>
        <w:rPr>
          <w:iCs/>
          <w:szCs w:val="32"/>
        </w:rPr>
        <w:t xml:space="preserve">MAC </w:t>
      </w:r>
      <w:r w:rsidRPr="00025B02">
        <w:rPr>
          <w:iCs/>
          <w:szCs w:val="32"/>
        </w:rPr>
        <w:t>CE</w:t>
      </w:r>
      <w:r>
        <w:rPr>
          <w:iCs/>
          <w:szCs w:val="32"/>
        </w:rPr>
        <w:t>,</w:t>
      </w:r>
      <w:r w:rsidRPr="00025B02">
        <w:rPr>
          <w:iCs/>
          <w:szCs w:val="32"/>
        </w:rPr>
        <w:t xml:space="preserve"> as described </w:t>
      </w:r>
      <w:r>
        <w:rPr>
          <w:iCs/>
          <w:szCs w:val="32"/>
        </w:rPr>
        <w:t>in clauses</w:t>
      </w:r>
      <w:r w:rsidRPr="00025B02">
        <w:rPr>
          <w:iCs/>
          <w:szCs w:val="32"/>
        </w:rPr>
        <w:t xml:space="preserve"> 7.</w:t>
      </w:r>
      <w:r>
        <w:rPr>
          <w:iCs/>
          <w:szCs w:val="32"/>
        </w:rPr>
        <w:t>1</w:t>
      </w:r>
      <w:r w:rsidRPr="00025B02">
        <w:rPr>
          <w:iCs/>
          <w:szCs w:val="32"/>
        </w:rPr>
        <w:t>.1, 7.2.</w:t>
      </w:r>
      <w:r>
        <w:rPr>
          <w:iCs/>
          <w:szCs w:val="32"/>
        </w:rPr>
        <w:t>1</w:t>
      </w:r>
      <w:r w:rsidRPr="00025B02">
        <w:rPr>
          <w:iCs/>
          <w:szCs w:val="32"/>
        </w:rPr>
        <w:t xml:space="preserve"> and 7.</w:t>
      </w:r>
      <w:r>
        <w:rPr>
          <w:iCs/>
          <w:szCs w:val="32"/>
        </w:rPr>
        <w:t>3</w:t>
      </w:r>
      <w:r w:rsidRPr="00025B02">
        <w:rPr>
          <w:iCs/>
          <w:szCs w:val="32"/>
        </w:rPr>
        <w:t>.</w:t>
      </w:r>
      <w:r>
        <w:rPr>
          <w:iCs/>
          <w:szCs w:val="32"/>
        </w:rPr>
        <w:t xml:space="preserve">1, is one from the RS resources the UE maintains </w:t>
      </w:r>
      <w:r w:rsidRPr="00025B02">
        <w:rPr>
          <w:iCs/>
          <w:szCs w:val="32"/>
        </w:rPr>
        <w:t xml:space="preserve">for pathloss estimation for </w:t>
      </w:r>
      <w:r w:rsidRPr="00326475">
        <w:rPr>
          <w:iCs/>
          <w:szCs w:val="32"/>
        </w:rPr>
        <w:t>PU</w:t>
      </w:r>
      <w:r>
        <w:rPr>
          <w:iCs/>
          <w:szCs w:val="32"/>
        </w:rPr>
        <w:t>S</w:t>
      </w:r>
      <w:r w:rsidRPr="00326475">
        <w:rPr>
          <w:iCs/>
          <w:szCs w:val="32"/>
        </w:rPr>
        <w:t>CH</w:t>
      </w:r>
      <w:r>
        <w:rPr>
          <w:iCs/>
          <w:szCs w:val="32"/>
        </w:rPr>
        <w:t>/</w:t>
      </w:r>
      <w:r w:rsidRPr="00326475">
        <w:rPr>
          <w:iCs/>
          <w:szCs w:val="32"/>
        </w:rPr>
        <w:t>PU</w:t>
      </w:r>
      <w:r>
        <w:rPr>
          <w:iCs/>
          <w:szCs w:val="32"/>
        </w:rPr>
        <w:t>C</w:t>
      </w:r>
      <w:r w:rsidRPr="00326475">
        <w:rPr>
          <w:iCs/>
          <w:szCs w:val="32"/>
        </w:rPr>
        <w:t>CH</w:t>
      </w:r>
      <w:r>
        <w:rPr>
          <w:iCs/>
          <w:szCs w:val="32"/>
        </w:rPr>
        <w:t>/</w:t>
      </w:r>
      <w:r w:rsidRPr="00326475">
        <w:rPr>
          <w:iCs/>
          <w:szCs w:val="32"/>
        </w:rPr>
        <w:t xml:space="preserve">SRS </w:t>
      </w:r>
      <w:r>
        <w:rPr>
          <w:iCs/>
          <w:szCs w:val="32"/>
        </w:rPr>
        <w:t>transmissions</w:t>
      </w:r>
      <w:r>
        <w:rPr>
          <w:lang w:val="en-US" w:eastAsia="ko-KR"/>
        </w:rPr>
        <w:t xml:space="preserve">, the UE applies </w:t>
      </w:r>
      <w:r w:rsidRPr="00B011D4">
        <w:rPr>
          <w:lang w:val="en-US" w:eastAsia="ko-KR"/>
        </w:rPr>
        <w:t xml:space="preserve">the pathloss estimation </w:t>
      </w:r>
      <w:r>
        <w:rPr>
          <w:lang w:val="en-US" w:eastAsia="ko-KR"/>
        </w:rPr>
        <w:t xml:space="preserve">based </w:t>
      </w:r>
      <w:r w:rsidRPr="00B011D4">
        <w:rPr>
          <w:lang w:val="en-US" w:eastAsia="ko-KR"/>
        </w:rPr>
        <w:t xml:space="preserve">on </w:t>
      </w:r>
      <w:r w:rsidRPr="00B011D4">
        <w:t>the RS resource</w:t>
      </w:r>
      <w:r>
        <w:t xml:space="preserve">s starting from the first slot that is after slot </w:t>
      </w:r>
      <m:oMath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+</m:t>
        </m:r>
        <m:r>
          <m:rPr>
            <m:sty m:val="p"/>
          </m:rPr>
          <w:rPr>
            <w:rFonts w:ascii="Cambria Math" w:hAnsi="Cambria Math" w:cs="Calibri"/>
            <w:sz w:val="18"/>
          </w:rPr>
          <m:t>3∙</m:t>
        </m:r>
        <m:sSubSup>
          <m:sSubSupPr>
            <m:ctrlPr>
              <w:rPr>
                <w:rFonts w:ascii="Cambria Math" w:hAnsi="Cambria Math" w:cs="Calibri"/>
                <w:sz w:val="18"/>
              </w:rPr>
            </m:ctrlPr>
          </m:sSubSupPr>
          <m:e>
            <m:r>
              <w:rPr>
                <w:rFonts w:ascii="Cambria Math" w:hAnsi="Cambria Math" w:cs="Calibri"/>
                <w:sz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 xml:space="preserve">subframe,  </m:t>
            </m:r>
            <m:r>
              <w:rPr>
                <w:rFonts w:ascii="Cambria Math" w:hAnsi="Cambria Math" w:cs="Calibri"/>
                <w:sz w:val="18"/>
              </w:rPr>
              <m:t>μ</m:t>
            </m:r>
          </m:sup>
        </m:sSubSup>
      </m:oMath>
      <w:r>
        <w:rPr>
          <w:sz w:val="18"/>
        </w:rPr>
        <w:t xml:space="preserve"> </w:t>
      </w:r>
      <w:r>
        <w:t>where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</w:rPr>
          <m:t>k</m:t>
        </m:r>
      </m:oMath>
      <w:r>
        <w:rPr>
          <w:rFonts w:hint="eastAsia"/>
          <w:lang w:eastAsia="ko-KR"/>
        </w:rPr>
        <w:t xml:space="preserve"> </w:t>
      </w:r>
      <w:r>
        <w:rPr>
          <w:lang w:val="en-US"/>
        </w:rPr>
        <w:t xml:space="preserve">is the </w:t>
      </w:r>
      <w:ins w:id="12" w:author="Yushu Zhang" w:date="2021-07-08T12:14:00Z">
        <w:r>
          <w:rPr>
            <w:lang w:val="en-US"/>
          </w:rPr>
          <w:t xml:space="preserve">last </w:t>
        </w:r>
      </w:ins>
      <w:r>
        <w:rPr>
          <w:lang w:val="en-US"/>
        </w:rPr>
        <w:t xml:space="preserve">slot where the UE would transmit a PUCCH or PUSCH with HARQ-ACK information for the PDSCH providing the MAC CE and </w:t>
      </w:r>
      <m:oMath>
        <m:r>
          <w:rPr>
            <w:rFonts w:ascii="Cambria Math" w:hAnsi="Cambria Math"/>
            <w:lang w:val="en-US"/>
          </w:rPr>
          <m:t>μ</m:t>
        </m:r>
        <m:r>
          <w:rPr>
            <w:rFonts w:ascii="Cambria Math" w:hAnsi="Cambria Math"/>
          </w:rPr>
          <m:t xml:space="preserve">  </m:t>
        </m:r>
      </m:oMath>
      <w:r>
        <w:t xml:space="preserve">is the SCS configuration for </w:t>
      </w:r>
      <w:r>
        <w:rPr>
          <w:lang w:val="en-US"/>
        </w:rPr>
        <w:t xml:space="preserve">the </w:t>
      </w:r>
      <w:r>
        <w:t>PUCCH or PUSCH, respectively</w:t>
      </w:r>
      <w:r>
        <w:rPr>
          <w:i/>
        </w:rPr>
        <w:t>.</w:t>
      </w:r>
    </w:p>
    <w:p w14:paraId="57E4A4FE" w14:textId="77777777" w:rsidR="002F4119" w:rsidRDefault="002F4119" w:rsidP="002F4119">
      <w:r>
        <w:rPr>
          <w:iCs/>
        </w:rPr>
        <w:t xml:space="preserve">A PUSCH/PUCCH/SRS/PRACH transmission occasion </w:t>
      </w:r>
      <m:oMath>
        <m:r>
          <w:rPr>
            <w:rFonts w:ascii="Cambria Math" w:hAnsi="Cambria Math"/>
          </w:rPr>
          <m:t>i</m:t>
        </m:r>
      </m:oMath>
      <w:r>
        <w:rPr>
          <w:iCs/>
        </w:rPr>
        <w:t xml:space="preserve"> is defined by a </w:t>
      </w:r>
      <w:r w:rsidRPr="00B916EC">
        <w:t xml:space="preserve">slot index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within a frame with system frame number </w:t>
      </w:r>
      <m:oMath>
        <m:r>
          <w:rPr>
            <w:rFonts w:ascii="Cambria Math" w:hAnsi="Cambria Math"/>
          </w:rPr>
          <m:t>SFN</m:t>
        </m:r>
      </m:oMath>
      <w:r>
        <w:t xml:space="preserve">, a first symbol </w:t>
      </w:r>
      <m:oMath>
        <m:r>
          <w:rPr>
            <w:rFonts w:ascii="Cambria Math" w:hAnsi="Cambria Math"/>
          </w:rPr>
          <m:t>S</m:t>
        </m:r>
      </m:oMath>
      <w:r>
        <w:t xml:space="preserve"> within the slot, and a number of consecutive symbols </w:t>
      </w:r>
      <m:oMath>
        <m:r>
          <w:rPr>
            <w:rFonts w:ascii="Cambria Math" w:hAnsi="Cambria Math"/>
          </w:rPr>
          <m:t>L</m:t>
        </m:r>
      </m:oMath>
      <w:r>
        <w:t>. For a PUSCH transmission with repetition Type B, a PUSCH transmission occasion is a nominal repetition [6, TS 38.214].</w:t>
      </w:r>
    </w:p>
    <w:p w14:paraId="1C50E7F4" w14:textId="77777777" w:rsidR="002F4119" w:rsidRDefault="002F4119"/>
    <w:sectPr w:rsidR="002F4119" w:rsidSect="003A5B5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A1613" w14:textId="77777777" w:rsidR="0003233F" w:rsidRDefault="0003233F">
      <w:r>
        <w:separator/>
      </w:r>
    </w:p>
  </w:endnote>
  <w:endnote w:type="continuationSeparator" w:id="0">
    <w:p w14:paraId="5BC10C06" w14:textId="77777777" w:rsidR="0003233F" w:rsidRDefault="00032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A5DF6" w14:textId="77777777" w:rsidR="0003233F" w:rsidRDefault="0003233F">
      <w:r>
        <w:separator/>
      </w:r>
    </w:p>
  </w:footnote>
  <w:footnote w:type="continuationSeparator" w:id="0">
    <w:p w14:paraId="4DF177CE" w14:textId="77777777" w:rsidR="0003233F" w:rsidRDefault="00032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7791C" w14:textId="77777777" w:rsidR="003A5B58" w:rsidRDefault="003A5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27D6F" w14:textId="77777777" w:rsidR="003A5B58" w:rsidRDefault="003A5B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B8D45" w14:textId="77777777" w:rsidR="003A5B58" w:rsidRDefault="003A5B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41CE" w14:textId="77777777" w:rsidR="003A5B58" w:rsidRDefault="003A5B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07DD4"/>
    <w:rsid w:val="000146AF"/>
    <w:rsid w:val="0003233F"/>
    <w:rsid w:val="00063264"/>
    <w:rsid w:val="000A5497"/>
    <w:rsid w:val="000B569C"/>
    <w:rsid w:val="000C46F7"/>
    <w:rsid w:val="000D3495"/>
    <w:rsid w:val="001131EE"/>
    <w:rsid w:val="00117974"/>
    <w:rsid w:val="00146355"/>
    <w:rsid w:val="00194BBD"/>
    <w:rsid w:val="001A67FC"/>
    <w:rsid w:val="001A69B7"/>
    <w:rsid w:val="001A7A15"/>
    <w:rsid w:val="001D4C80"/>
    <w:rsid w:val="00201812"/>
    <w:rsid w:val="00234ED4"/>
    <w:rsid w:val="00247F3A"/>
    <w:rsid w:val="002542D9"/>
    <w:rsid w:val="00272D63"/>
    <w:rsid w:val="00292BB0"/>
    <w:rsid w:val="002C13FF"/>
    <w:rsid w:val="002F4119"/>
    <w:rsid w:val="002F7DC2"/>
    <w:rsid w:val="00356CB5"/>
    <w:rsid w:val="0036065A"/>
    <w:rsid w:val="003726FA"/>
    <w:rsid w:val="00382C78"/>
    <w:rsid w:val="003A5B58"/>
    <w:rsid w:val="003E274C"/>
    <w:rsid w:val="00403C85"/>
    <w:rsid w:val="00406087"/>
    <w:rsid w:val="00445134"/>
    <w:rsid w:val="00446808"/>
    <w:rsid w:val="00491479"/>
    <w:rsid w:val="004C04F4"/>
    <w:rsid w:val="004C7AE5"/>
    <w:rsid w:val="00507E3E"/>
    <w:rsid w:val="005144BA"/>
    <w:rsid w:val="005C224B"/>
    <w:rsid w:val="0064484D"/>
    <w:rsid w:val="00654E53"/>
    <w:rsid w:val="00775B80"/>
    <w:rsid w:val="007C03EB"/>
    <w:rsid w:val="008177D1"/>
    <w:rsid w:val="008573AD"/>
    <w:rsid w:val="00864CF9"/>
    <w:rsid w:val="008944F8"/>
    <w:rsid w:val="008A2097"/>
    <w:rsid w:val="0090718A"/>
    <w:rsid w:val="00911EFA"/>
    <w:rsid w:val="00940C86"/>
    <w:rsid w:val="00942971"/>
    <w:rsid w:val="00A919DD"/>
    <w:rsid w:val="00AE17B2"/>
    <w:rsid w:val="00AE6A79"/>
    <w:rsid w:val="00B43290"/>
    <w:rsid w:val="00B50BFD"/>
    <w:rsid w:val="00B61DB0"/>
    <w:rsid w:val="00BC7EDE"/>
    <w:rsid w:val="00BF2096"/>
    <w:rsid w:val="00C02BA0"/>
    <w:rsid w:val="00CA1301"/>
    <w:rsid w:val="00CD243D"/>
    <w:rsid w:val="00CE4DB8"/>
    <w:rsid w:val="00D30109"/>
    <w:rsid w:val="00D87AD8"/>
    <w:rsid w:val="00E5473D"/>
    <w:rsid w:val="00E97241"/>
    <w:rsid w:val="00EC536B"/>
    <w:rsid w:val="00F1578C"/>
    <w:rsid w:val="00F81A61"/>
    <w:rsid w:val="00FA038B"/>
    <w:rsid w:val="00FD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497"/>
    <w:rPr>
      <w:rFonts w:ascii="Times New Roman" w:eastAsia="Times New Roman" w:hAnsi="Times New Roman" w:cs="Times New Roman"/>
      <w:lang w:val="en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41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</w:pPr>
    <w:rPr>
      <w:rFonts w:ascii="Times" w:eastAsia="Batang" w:hAnsi="Times"/>
      <w:sz w:val="20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</w:pPr>
    <w:rPr>
      <w:rFonts w:ascii="Times" w:eastAsia="Batang" w:hAnsi="Times"/>
      <w:sz w:val="20"/>
      <w:szCs w:val="20"/>
      <w:lang w:val="en-US" w:eastAsia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spacing w:after="180"/>
      <w:ind w:left="283" w:hanging="283"/>
      <w:contextualSpacing/>
    </w:pPr>
    <w:rPr>
      <w:rFonts w:eastAsiaTheme="minorEastAsia"/>
      <w:sz w:val="20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rPr>
      <w:rFonts w:eastAsiaTheme="minorEastAsia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qFormat/>
    <w:rsid w:val="00E97241"/>
    <w:pPr>
      <w:keepNext/>
      <w:keepLines/>
      <w:jc w:val="center"/>
    </w:pPr>
    <w:rPr>
      <w:rFonts w:ascii="Arial" w:hAnsi="Arial"/>
      <w:sz w:val="18"/>
      <w:szCs w:val="20"/>
      <w:lang w:val="x-none" w:eastAsia="en-US"/>
    </w:rPr>
  </w:style>
  <w:style w:type="paragraph" w:customStyle="1" w:styleId="TH">
    <w:name w:val="TH"/>
    <w:basedOn w:val="Normal"/>
    <w:link w:val="THChar"/>
    <w:qFormat/>
    <w:rsid w:val="00E97241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rsid w:val="00E97241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customStyle="1" w:styleId="NO">
    <w:name w:val="NO"/>
    <w:basedOn w:val="Normal"/>
    <w:rsid w:val="003A5B58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3A5B58"/>
    <w:rPr>
      <w:rFonts w:eastAsia="SimSun"/>
      <w:sz w:val="20"/>
      <w:szCs w:val="20"/>
      <w:lang w:val="en-GB" w:eastAsia="en-US"/>
    </w:rPr>
  </w:style>
  <w:style w:type="paragraph" w:customStyle="1" w:styleId="TAN">
    <w:name w:val="TAN"/>
    <w:basedOn w:val="Normal"/>
    <w:rsid w:val="003A5B58"/>
    <w:pPr>
      <w:keepNext/>
      <w:keepLines/>
      <w:ind w:left="851" w:hanging="851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F411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7</cp:revision>
  <dcterms:created xsi:type="dcterms:W3CDTF">2021-07-08T04:13:00Z</dcterms:created>
  <dcterms:modified xsi:type="dcterms:W3CDTF">2021-08-06T01:23:00Z</dcterms:modified>
</cp:coreProperties>
</file>